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314BE8" w:rsidRPr="00D75D43" w14:paraId="642B4A63" w14:textId="77777777" w:rsidTr="00D75D43">
        <w:tc>
          <w:tcPr>
            <w:tcW w:w="4315" w:type="dxa"/>
          </w:tcPr>
          <w:p w14:paraId="05F2ED21" w14:textId="77777777" w:rsidR="00314BE8" w:rsidRPr="00D75D43" w:rsidRDefault="00314BE8" w:rsidP="00D75D43">
            <w:pPr>
              <w:rPr>
                <w:rFonts w:ascii="Times New Roman" w:hAnsi="Times New Roman"/>
                <w:sz w:val="24"/>
                <w:szCs w:val="24"/>
              </w:rPr>
            </w:pPr>
          </w:p>
        </w:tc>
        <w:tc>
          <w:tcPr>
            <w:tcW w:w="4315" w:type="dxa"/>
          </w:tcPr>
          <w:p w14:paraId="537FAD61" w14:textId="77777777" w:rsidR="00314BE8" w:rsidRPr="00D75D43" w:rsidRDefault="00314BE8" w:rsidP="00D75D43">
            <w:pPr>
              <w:jc w:val="both"/>
              <w:rPr>
                <w:rFonts w:ascii="Times New Roman" w:hAnsi="Times New Roman"/>
                <w:sz w:val="24"/>
                <w:szCs w:val="24"/>
              </w:rPr>
            </w:pPr>
            <w:r w:rsidRPr="00D75D43">
              <w:rPr>
                <w:rFonts w:ascii="Times New Roman" w:hAnsi="Times New Roman"/>
                <w:sz w:val="24"/>
                <w:szCs w:val="24"/>
              </w:rPr>
              <w:t>IN THE C</w:t>
            </w:r>
            <w:r>
              <w:rPr>
                <w:rFonts w:ascii="Times New Roman" w:hAnsi="Times New Roman"/>
                <w:sz w:val="24"/>
                <w:szCs w:val="24"/>
              </w:rPr>
              <w:t>IRCUIT COURT OF THE NINTH JUDICIAL CIRCUIT, IN AND FOR ORANGE AND OSCEOLA COUNTIES, FLORIDA</w:t>
            </w:r>
          </w:p>
        </w:tc>
      </w:tr>
      <w:tr w:rsidR="00314BE8" w:rsidRPr="00D75D43" w14:paraId="7C60DEB7" w14:textId="77777777" w:rsidTr="00D75D43">
        <w:tc>
          <w:tcPr>
            <w:tcW w:w="4315" w:type="dxa"/>
          </w:tcPr>
          <w:p w14:paraId="6BD1A43C" w14:textId="77777777" w:rsidR="00314BE8" w:rsidRPr="00D75D43" w:rsidRDefault="00314BE8" w:rsidP="00D75D43">
            <w:pPr>
              <w:rPr>
                <w:rFonts w:ascii="Times New Roman" w:hAnsi="Times New Roman"/>
                <w:sz w:val="24"/>
                <w:szCs w:val="24"/>
              </w:rPr>
            </w:pPr>
          </w:p>
        </w:tc>
        <w:tc>
          <w:tcPr>
            <w:tcW w:w="4315" w:type="dxa"/>
          </w:tcPr>
          <w:p w14:paraId="64967DB1" w14:textId="77777777" w:rsidR="00314BE8" w:rsidRPr="00D75D43" w:rsidRDefault="00314BE8" w:rsidP="00D75D43">
            <w:pPr>
              <w:rPr>
                <w:rFonts w:ascii="Times New Roman" w:hAnsi="Times New Roman"/>
                <w:sz w:val="24"/>
                <w:szCs w:val="24"/>
              </w:rPr>
            </w:pPr>
          </w:p>
        </w:tc>
      </w:tr>
      <w:tr w:rsidR="00314BE8" w:rsidRPr="00D75D43" w14:paraId="0FC14372" w14:textId="77777777" w:rsidTr="00D75D43">
        <w:tc>
          <w:tcPr>
            <w:tcW w:w="4315" w:type="dxa"/>
          </w:tcPr>
          <w:p w14:paraId="2B4D1681" w14:textId="48CA09CD" w:rsidR="00314BE8" w:rsidRPr="00D75D43" w:rsidRDefault="00314BE8" w:rsidP="00314BE8">
            <w:pPr>
              <w:jc w:val="both"/>
              <w:rPr>
                <w:rFonts w:ascii="Times New Roman" w:hAnsi="Times New Roman"/>
                <w:sz w:val="24"/>
                <w:szCs w:val="24"/>
              </w:rPr>
            </w:pPr>
            <w:r>
              <w:rPr>
                <w:rFonts w:ascii="Times New Roman" w:hAnsi="Times New Roman"/>
                <w:sz w:val="24"/>
                <w:szCs w:val="24"/>
              </w:rPr>
              <w:t>,</w:t>
            </w:r>
          </w:p>
        </w:tc>
        <w:tc>
          <w:tcPr>
            <w:tcW w:w="4315" w:type="dxa"/>
          </w:tcPr>
          <w:p w14:paraId="799CFA03" w14:textId="0700E7D2" w:rsidR="00314BE8" w:rsidRDefault="00314BE8" w:rsidP="00D75D43">
            <w:pPr>
              <w:rPr>
                <w:rFonts w:ascii="Times New Roman" w:hAnsi="Times New Roman"/>
                <w:sz w:val="24"/>
                <w:szCs w:val="24"/>
              </w:rPr>
            </w:pPr>
            <w:r>
              <w:rPr>
                <w:rFonts w:ascii="Times New Roman" w:hAnsi="Times New Roman"/>
                <w:sz w:val="24"/>
                <w:szCs w:val="24"/>
              </w:rPr>
              <w:t>Case No.</w:t>
            </w:r>
            <w:r>
              <w:rPr>
                <w:rFonts w:ascii="Times New Roman" w:hAnsi="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tblGrid>
            <w:tr w:rsidR="00314BE8" w:rsidRPr="00D75D43" w14:paraId="70C51C38" w14:textId="77777777" w:rsidTr="00A5153D">
              <w:tc>
                <w:tcPr>
                  <w:tcW w:w="4315" w:type="dxa"/>
                </w:tcPr>
                <w:p w14:paraId="62FF21EB" w14:textId="2D92FE24" w:rsidR="00314BE8" w:rsidRPr="00D75D43" w:rsidRDefault="00314BE8" w:rsidP="00314BE8">
                  <w:pPr>
                    <w:tabs>
                      <w:tab w:val="left" w:pos="1322"/>
                    </w:tabs>
                    <w:ind w:left="-118"/>
                    <w:rPr>
                      <w:rFonts w:ascii="Times New Roman" w:hAnsi="Times New Roman"/>
                      <w:sz w:val="24"/>
                      <w:szCs w:val="24"/>
                    </w:rPr>
                  </w:pPr>
                  <w:r>
                    <w:rPr>
                      <w:rFonts w:ascii="Times New Roman" w:hAnsi="Times New Roman"/>
                      <w:sz w:val="24"/>
                      <w:szCs w:val="24"/>
                    </w:rPr>
                    <w:t xml:space="preserve">Division </w:t>
                  </w:r>
                  <w:r>
                    <w:rPr>
                      <w:rFonts w:ascii="Times New Roman" w:hAnsi="Times New Roman"/>
                      <w:sz w:val="24"/>
                      <w:szCs w:val="24"/>
                    </w:rPr>
                    <w:tab/>
                    <w:t>43 (Orange County)</w:t>
                  </w:r>
                </w:p>
              </w:tc>
            </w:tr>
            <w:tr w:rsidR="00314BE8" w14:paraId="137BB931" w14:textId="77777777" w:rsidTr="00A5153D">
              <w:tc>
                <w:tcPr>
                  <w:tcW w:w="4315" w:type="dxa"/>
                </w:tcPr>
                <w:p w14:paraId="54D89291" w14:textId="7B2C7361" w:rsidR="00314BE8" w:rsidRDefault="00314BE8" w:rsidP="00314BE8">
                  <w:pPr>
                    <w:tabs>
                      <w:tab w:val="left" w:pos="1322"/>
                    </w:tabs>
                    <w:rPr>
                      <w:rFonts w:ascii="Times New Roman" w:hAnsi="Times New Roman"/>
                      <w:sz w:val="24"/>
                      <w:szCs w:val="24"/>
                    </w:rPr>
                  </w:pPr>
                  <w:r>
                    <w:rPr>
                      <w:rFonts w:ascii="Times New Roman" w:hAnsi="Times New Roman"/>
                      <w:sz w:val="24"/>
                      <w:szCs w:val="24"/>
                    </w:rPr>
                    <w:tab/>
                    <w:t>23 (Osceola County)</w:t>
                  </w:r>
                </w:p>
              </w:tc>
            </w:tr>
          </w:tbl>
          <w:p w14:paraId="47652ECD" w14:textId="6A9F3ABB" w:rsidR="00314BE8" w:rsidRPr="00D75D43" w:rsidRDefault="00314BE8" w:rsidP="00D75D43">
            <w:pPr>
              <w:rPr>
                <w:rFonts w:ascii="Times New Roman" w:hAnsi="Times New Roman"/>
                <w:sz w:val="24"/>
                <w:szCs w:val="24"/>
              </w:rPr>
            </w:pPr>
            <w:r>
              <w:rPr>
                <w:rFonts w:ascii="Times New Roman" w:hAnsi="Times New Roman"/>
                <w:sz w:val="24"/>
                <w:szCs w:val="24"/>
              </w:rPr>
              <w:tab/>
            </w:r>
          </w:p>
        </w:tc>
      </w:tr>
      <w:tr w:rsidR="00314BE8" w:rsidRPr="00D75D43" w14:paraId="2901C7FC" w14:textId="77777777" w:rsidTr="00D75D43">
        <w:tc>
          <w:tcPr>
            <w:tcW w:w="4315" w:type="dxa"/>
          </w:tcPr>
          <w:p w14:paraId="04451F25" w14:textId="77777777" w:rsidR="00314BE8" w:rsidRPr="00D75D43" w:rsidRDefault="00314BE8" w:rsidP="00D75D43">
            <w:pPr>
              <w:rPr>
                <w:rFonts w:ascii="Times New Roman" w:hAnsi="Times New Roman"/>
                <w:sz w:val="24"/>
                <w:szCs w:val="24"/>
              </w:rPr>
            </w:pPr>
          </w:p>
        </w:tc>
        <w:tc>
          <w:tcPr>
            <w:tcW w:w="4315" w:type="dxa"/>
          </w:tcPr>
          <w:p w14:paraId="6AC880CA" w14:textId="09ACCB7F" w:rsidR="00314BE8" w:rsidRPr="00D75D43" w:rsidRDefault="00314BE8" w:rsidP="00D75D43">
            <w:pPr>
              <w:rPr>
                <w:rFonts w:ascii="Times New Roman" w:hAnsi="Times New Roman"/>
                <w:sz w:val="24"/>
                <w:szCs w:val="24"/>
              </w:rPr>
            </w:pPr>
          </w:p>
        </w:tc>
      </w:tr>
      <w:tr w:rsidR="00314BE8" w:rsidRPr="00D75D43" w14:paraId="4005B7E9" w14:textId="77777777" w:rsidTr="00D75D43">
        <w:tc>
          <w:tcPr>
            <w:tcW w:w="4315" w:type="dxa"/>
          </w:tcPr>
          <w:p w14:paraId="4461D91A" w14:textId="61E5BA47" w:rsidR="00314BE8" w:rsidRPr="00D75D43" w:rsidRDefault="00314BE8" w:rsidP="00D75D43">
            <w:pPr>
              <w:rPr>
                <w:rFonts w:ascii="Times New Roman" w:hAnsi="Times New Roman"/>
                <w:sz w:val="24"/>
                <w:szCs w:val="24"/>
              </w:rPr>
            </w:pPr>
            <w:r>
              <w:rPr>
                <w:rFonts w:ascii="Times New Roman" w:hAnsi="Times New Roman"/>
                <w:sz w:val="24"/>
                <w:szCs w:val="24"/>
              </w:rPr>
              <w:tab/>
              <w:t>Plaintiff</w:t>
            </w:r>
            <w:r w:rsidR="00B7005E">
              <w:rPr>
                <w:rFonts w:ascii="Times New Roman" w:hAnsi="Times New Roman"/>
                <w:sz w:val="24"/>
                <w:szCs w:val="24"/>
              </w:rPr>
              <w:t>(s)</w:t>
            </w:r>
            <w:r>
              <w:rPr>
                <w:rFonts w:ascii="Times New Roman" w:hAnsi="Times New Roman"/>
                <w:sz w:val="24"/>
                <w:szCs w:val="24"/>
              </w:rPr>
              <w:t>,</w:t>
            </w:r>
          </w:p>
        </w:tc>
        <w:tc>
          <w:tcPr>
            <w:tcW w:w="4315" w:type="dxa"/>
          </w:tcPr>
          <w:p w14:paraId="78D28A04" w14:textId="45078D1F" w:rsidR="00314BE8" w:rsidRDefault="00314BE8" w:rsidP="00D75D43">
            <w:pPr>
              <w:rPr>
                <w:rFonts w:ascii="Times New Roman" w:hAnsi="Times New Roman"/>
                <w:sz w:val="24"/>
                <w:szCs w:val="24"/>
              </w:rPr>
            </w:pPr>
          </w:p>
        </w:tc>
      </w:tr>
      <w:tr w:rsidR="00314BE8" w:rsidRPr="00D75D43" w14:paraId="65BBE5A2" w14:textId="77777777" w:rsidTr="00D75D43">
        <w:tc>
          <w:tcPr>
            <w:tcW w:w="4315" w:type="dxa"/>
          </w:tcPr>
          <w:p w14:paraId="366D343F" w14:textId="77777777" w:rsidR="00314BE8" w:rsidRDefault="00314BE8" w:rsidP="00D75D43">
            <w:pPr>
              <w:rPr>
                <w:rFonts w:ascii="Times New Roman" w:hAnsi="Times New Roman"/>
                <w:sz w:val="24"/>
                <w:szCs w:val="24"/>
              </w:rPr>
            </w:pPr>
          </w:p>
        </w:tc>
        <w:tc>
          <w:tcPr>
            <w:tcW w:w="4315" w:type="dxa"/>
          </w:tcPr>
          <w:p w14:paraId="167A1D1F" w14:textId="77777777" w:rsidR="00314BE8" w:rsidRDefault="00314BE8" w:rsidP="00D75D43">
            <w:pPr>
              <w:rPr>
                <w:rFonts w:ascii="Times New Roman" w:hAnsi="Times New Roman"/>
                <w:sz w:val="24"/>
                <w:szCs w:val="24"/>
              </w:rPr>
            </w:pPr>
          </w:p>
        </w:tc>
      </w:tr>
      <w:tr w:rsidR="00314BE8" w:rsidRPr="00D75D43" w14:paraId="317B96E9" w14:textId="77777777" w:rsidTr="00D75D43">
        <w:tc>
          <w:tcPr>
            <w:tcW w:w="4315" w:type="dxa"/>
          </w:tcPr>
          <w:p w14:paraId="74655A9B" w14:textId="77777777" w:rsidR="00314BE8" w:rsidRDefault="00314BE8" w:rsidP="00D75D43">
            <w:pPr>
              <w:rPr>
                <w:rFonts w:ascii="Times New Roman" w:hAnsi="Times New Roman"/>
                <w:sz w:val="24"/>
                <w:szCs w:val="24"/>
              </w:rPr>
            </w:pPr>
            <w:r>
              <w:rPr>
                <w:rFonts w:ascii="Times New Roman" w:hAnsi="Times New Roman"/>
                <w:sz w:val="24"/>
                <w:szCs w:val="24"/>
              </w:rPr>
              <w:t>vs.</w:t>
            </w:r>
          </w:p>
        </w:tc>
        <w:tc>
          <w:tcPr>
            <w:tcW w:w="4315" w:type="dxa"/>
          </w:tcPr>
          <w:p w14:paraId="6F51D595" w14:textId="77777777" w:rsidR="00314BE8" w:rsidRDefault="00314BE8" w:rsidP="00D75D43">
            <w:pPr>
              <w:rPr>
                <w:rFonts w:ascii="Times New Roman" w:hAnsi="Times New Roman"/>
                <w:sz w:val="24"/>
                <w:szCs w:val="24"/>
              </w:rPr>
            </w:pPr>
          </w:p>
        </w:tc>
      </w:tr>
      <w:tr w:rsidR="00314BE8" w:rsidRPr="00D75D43" w14:paraId="179065D5" w14:textId="77777777" w:rsidTr="00D75D43">
        <w:tc>
          <w:tcPr>
            <w:tcW w:w="4315" w:type="dxa"/>
          </w:tcPr>
          <w:p w14:paraId="6D594421" w14:textId="77777777" w:rsidR="00314BE8" w:rsidRDefault="00314BE8" w:rsidP="00D75D43">
            <w:pPr>
              <w:rPr>
                <w:rFonts w:ascii="Times New Roman" w:hAnsi="Times New Roman"/>
                <w:sz w:val="24"/>
                <w:szCs w:val="24"/>
              </w:rPr>
            </w:pPr>
          </w:p>
        </w:tc>
        <w:tc>
          <w:tcPr>
            <w:tcW w:w="4315" w:type="dxa"/>
          </w:tcPr>
          <w:p w14:paraId="14979DE0" w14:textId="77777777" w:rsidR="00314BE8" w:rsidRDefault="00314BE8" w:rsidP="00D75D43">
            <w:pPr>
              <w:rPr>
                <w:rFonts w:ascii="Times New Roman" w:hAnsi="Times New Roman"/>
                <w:sz w:val="24"/>
                <w:szCs w:val="24"/>
              </w:rPr>
            </w:pPr>
          </w:p>
        </w:tc>
      </w:tr>
      <w:tr w:rsidR="00314BE8" w:rsidRPr="00D75D43" w14:paraId="0AE351BF" w14:textId="77777777" w:rsidTr="00D75D43">
        <w:tc>
          <w:tcPr>
            <w:tcW w:w="4315" w:type="dxa"/>
          </w:tcPr>
          <w:p w14:paraId="199F4C7C" w14:textId="79F591AD" w:rsidR="00314BE8" w:rsidRPr="00314BE8" w:rsidRDefault="007D37B7" w:rsidP="00314BE8">
            <w:pPr>
              <w:jc w:val="both"/>
              <w:rPr>
                <w:rFonts w:ascii="Times New Roman" w:hAnsi="Times New Roman"/>
                <w:sz w:val="24"/>
                <w:szCs w:val="24"/>
              </w:rPr>
            </w:pPr>
            <w:r>
              <w:rPr>
                <w:rFonts w:ascii="Times New Roman" w:hAnsi="Times New Roman"/>
                <w:sz w:val="24"/>
                <w:szCs w:val="24"/>
              </w:rPr>
              <w:t>,</w:t>
            </w:r>
          </w:p>
        </w:tc>
        <w:tc>
          <w:tcPr>
            <w:tcW w:w="4315" w:type="dxa"/>
          </w:tcPr>
          <w:p w14:paraId="0F45FC0E" w14:textId="77777777" w:rsidR="00314BE8" w:rsidRDefault="00314BE8" w:rsidP="00D75D43">
            <w:pPr>
              <w:rPr>
                <w:rFonts w:ascii="Times New Roman" w:hAnsi="Times New Roman"/>
                <w:sz w:val="24"/>
                <w:szCs w:val="24"/>
              </w:rPr>
            </w:pPr>
          </w:p>
        </w:tc>
      </w:tr>
      <w:tr w:rsidR="00314BE8" w:rsidRPr="00D75D43" w14:paraId="3C5DF3F6" w14:textId="77777777" w:rsidTr="00D75D43">
        <w:tc>
          <w:tcPr>
            <w:tcW w:w="4315" w:type="dxa"/>
          </w:tcPr>
          <w:p w14:paraId="4DC3C9C1" w14:textId="77777777" w:rsidR="00314BE8" w:rsidRDefault="00314BE8" w:rsidP="00D75D43">
            <w:pPr>
              <w:rPr>
                <w:rFonts w:ascii="Times New Roman" w:hAnsi="Times New Roman"/>
                <w:sz w:val="24"/>
                <w:szCs w:val="24"/>
              </w:rPr>
            </w:pPr>
          </w:p>
        </w:tc>
        <w:tc>
          <w:tcPr>
            <w:tcW w:w="4315" w:type="dxa"/>
          </w:tcPr>
          <w:p w14:paraId="6B1FC1E2" w14:textId="77777777" w:rsidR="00314BE8" w:rsidRDefault="00314BE8" w:rsidP="00D75D43">
            <w:pPr>
              <w:rPr>
                <w:rFonts w:ascii="Times New Roman" w:hAnsi="Times New Roman"/>
                <w:sz w:val="24"/>
                <w:szCs w:val="24"/>
              </w:rPr>
            </w:pPr>
          </w:p>
        </w:tc>
      </w:tr>
      <w:tr w:rsidR="00314BE8" w:rsidRPr="00D75D43" w14:paraId="64B1CA24" w14:textId="77777777" w:rsidTr="00D75D43">
        <w:tc>
          <w:tcPr>
            <w:tcW w:w="4315" w:type="dxa"/>
          </w:tcPr>
          <w:p w14:paraId="7B64FDC1" w14:textId="78CC355A" w:rsidR="00314BE8" w:rsidRDefault="00314BE8" w:rsidP="00D75D43">
            <w:pPr>
              <w:rPr>
                <w:rFonts w:ascii="Times New Roman" w:hAnsi="Times New Roman"/>
                <w:sz w:val="24"/>
                <w:szCs w:val="24"/>
              </w:rPr>
            </w:pPr>
            <w:r>
              <w:rPr>
                <w:rFonts w:ascii="Times New Roman" w:hAnsi="Times New Roman"/>
                <w:sz w:val="24"/>
                <w:szCs w:val="24"/>
              </w:rPr>
              <w:tab/>
              <w:t>Defendant</w:t>
            </w:r>
            <w:r w:rsidR="00B7005E">
              <w:rPr>
                <w:rFonts w:ascii="Times New Roman" w:hAnsi="Times New Roman"/>
                <w:sz w:val="24"/>
                <w:szCs w:val="24"/>
              </w:rPr>
              <w:t>(s)</w:t>
            </w:r>
            <w:r>
              <w:rPr>
                <w:rFonts w:ascii="Times New Roman" w:hAnsi="Times New Roman"/>
                <w:sz w:val="24"/>
                <w:szCs w:val="24"/>
              </w:rPr>
              <w:t>.</w:t>
            </w:r>
          </w:p>
        </w:tc>
        <w:tc>
          <w:tcPr>
            <w:tcW w:w="4315" w:type="dxa"/>
          </w:tcPr>
          <w:p w14:paraId="6C67C9B3" w14:textId="77777777" w:rsidR="00314BE8" w:rsidRDefault="00314BE8" w:rsidP="00D75D43">
            <w:pPr>
              <w:rPr>
                <w:rFonts w:ascii="Times New Roman" w:hAnsi="Times New Roman"/>
                <w:sz w:val="24"/>
                <w:szCs w:val="24"/>
              </w:rPr>
            </w:pPr>
          </w:p>
        </w:tc>
      </w:tr>
      <w:tr w:rsidR="00314BE8" w:rsidRPr="00D75D43" w14:paraId="3D711086" w14:textId="77777777" w:rsidTr="00D75D43">
        <w:tc>
          <w:tcPr>
            <w:tcW w:w="4315" w:type="dxa"/>
          </w:tcPr>
          <w:p w14:paraId="13A4B97F" w14:textId="77777777" w:rsidR="00314BE8" w:rsidRDefault="00314BE8" w:rsidP="00D75D43">
            <w:pPr>
              <w:rPr>
                <w:rFonts w:ascii="Times New Roman" w:hAnsi="Times New Roman"/>
                <w:sz w:val="24"/>
                <w:szCs w:val="24"/>
              </w:rPr>
            </w:pPr>
            <w:r>
              <w:rPr>
                <w:rFonts w:ascii="Times New Roman" w:hAnsi="Times New Roman"/>
                <w:sz w:val="24"/>
                <w:szCs w:val="24"/>
              </w:rPr>
              <w:t>_________________________________/</w:t>
            </w:r>
          </w:p>
        </w:tc>
        <w:tc>
          <w:tcPr>
            <w:tcW w:w="4315" w:type="dxa"/>
          </w:tcPr>
          <w:p w14:paraId="316CFEA0" w14:textId="77777777" w:rsidR="00314BE8" w:rsidRDefault="00314BE8" w:rsidP="00D75D43">
            <w:pPr>
              <w:rPr>
                <w:rFonts w:ascii="Times New Roman" w:hAnsi="Times New Roman"/>
                <w:sz w:val="24"/>
                <w:szCs w:val="24"/>
              </w:rPr>
            </w:pPr>
          </w:p>
        </w:tc>
      </w:tr>
    </w:tbl>
    <w:p w14:paraId="3593BAB3" w14:textId="77777777" w:rsidR="00314BE8" w:rsidRDefault="00314BE8" w:rsidP="00D75D43">
      <w:pPr>
        <w:spacing w:after="0" w:line="240" w:lineRule="auto"/>
        <w:rPr>
          <w:rFonts w:ascii="Times New Roman" w:hAnsi="Times New Roman"/>
          <w:sz w:val="24"/>
          <w:szCs w:val="24"/>
        </w:rPr>
      </w:pPr>
    </w:p>
    <w:p w14:paraId="16B8A0DB" w14:textId="77777777" w:rsidR="00314BE8" w:rsidRPr="000C73C1" w:rsidRDefault="00314BE8" w:rsidP="00314BE8">
      <w:pPr>
        <w:spacing w:after="0" w:line="240" w:lineRule="auto"/>
        <w:jc w:val="center"/>
        <w:rPr>
          <w:rFonts w:ascii="Times New Roman" w:hAnsi="Times New Roman"/>
          <w:b/>
          <w:bCs/>
          <w:sz w:val="24"/>
          <w:szCs w:val="24"/>
        </w:rPr>
      </w:pPr>
      <w:r w:rsidRPr="000C73C1">
        <w:rPr>
          <w:rFonts w:ascii="Times New Roman" w:hAnsi="Times New Roman"/>
          <w:b/>
          <w:bCs/>
          <w:sz w:val="24"/>
          <w:szCs w:val="24"/>
        </w:rPr>
        <w:t xml:space="preserve">ORDER REMOVING CASE FROM </w:t>
      </w:r>
    </w:p>
    <w:p w14:paraId="43FF9ED1" w14:textId="77777777" w:rsidR="00314BE8" w:rsidRDefault="00314BE8" w:rsidP="00314BE8">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TRIAL DOCKET AND SETTING STATUS HEARING</w:t>
      </w:r>
    </w:p>
    <w:p w14:paraId="407C86AD" w14:textId="77777777" w:rsidR="00314BE8" w:rsidRDefault="00314BE8" w:rsidP="00314BE8">
      <w:pPr>
        <w:spacing w:after="0" w:line="240" w:lineRule="auto"/>
        <w:jc w:val="center"/>
        <w:rPr>
          <w:rFonts w:ascii="Times New Roman" w:hAnsi="Times New Roman"/>
          <w:b/>
          <w:bCs/>
          <w:sz w:val="24"/>
          <w:szCs w:val="24"/>
          <w:u w:val="single"/>
        </w:rPr>
      </w:pPr>
    </w:p>
    <w:p w14:paraId="04477105" w14:textId="1195AA25" w:rsidR="00314BE8" w:rsidRDefault="00314BE8" w:rsidP="00314BE8">
      <w:pPr>
        <w:spacing w:after="0" w:line="480" w:lineRule="auto"/>
        <w:jc w:val="both"/>
        <w:rPr>
          <w:rFonts w:ascii="Times New Roman" w:hAnsi="Times New Roman"/>
          <w:sz w:val="24"/>
          <w:szCs w:val="24"/>
        </w:rPr>
      </w:pPr>
      <w:r>
        <w:rPr>
          <w:rFonts w:ascii="Times New Roman" w:hAnsi="Times New Roman"/>
          <w:sz w:val="24"/>
          <w:szCs w:val="24"/>
        </w:rPr>
        <w:tab/>
        <w:t xml:space="preserve">THIS MATTER came before the Court </w:t>
      </w:r>
      <w:r w:rsidR="007B6A2C">
        <w:rPr>
          <w:rFonts w:ascii="Times New Roman" w:hAnsi="Times New Roman"/>
          <w:sz w:val="24"/>
          <w:szCs w:val="24"/>
        </w:rPr>
        <w:t>in chambers</w:t>
      </w:r>
      <w:r w:rsidR="00B7005E">
        <w:rPr>
          <w:rFonts w:ascii="Times New Roman" w:hAnsi="Times New Roman"/>
          <w:sz w:val="24"/>
          <w:szCs w:val="24"/>
        </w:rPr>
        <w:t xml:space="preserve"> </w:t>
      </w:r>
      <w:r>
        <w:rPr>
          <w:rFonts w:ascii="Times New Roman" w:hAnsi="Times New Roman"/>
          <w:sz w:val="24"/>
          <w:szCs w:val="24"/>
        </w:rPr>
        <w:t xml:space="preserve">and the Court, being duly advised </w:t>
      </w:r>
      <w:proofErr w:type="gramStart"/>
      <w:r>
        <w:rPr>
          <w:rFonts w:ascii="Times New Roman" w:hAnsi="Times New Roman"/>
          <w:sz w:val="24"/>
          <w:szCs w:val="24"/>
        </w:rPr>
        <w:t>in</w:t>
      </w:r>
      <w:proofErr w:type="gramEnd"/>
      <w:r>
        <w:rPr>
          <w:rFonts w:ascii="Times New Roman" w:hAnsi="Times New Roman"/>
          <w:sz w:val="24"/>
          <w:szCs w:val="24"/>
        </w:rPr>
        <w:t xml:space="preserve"> the premises and noting </w:t>
      </w:r>
      <w:r w:rsidR="00B7005E">
        <w:rPr>
          <w:rFonts w:ascii="Times New Roman" w:hAnsi="Times New Roman"/>
          <w:sz w:val="24"/>
          <w:szCs w:val="24"/>
        </w:rPr>
        <w:t xml:space="preserve">that a </w:t>
      </w:r>
      <w:r w:rsidR="008E7500">
        <w:rPr>
          <w:rFonts w:ascii="Times New Roman" w:hAnsi="Times New Roman"/>
          <w:sz w:val="24"/>
          <w:szCs w:val="24"/>
        </w:rPr>
        <w:t>notice of settlement has been filed</w:t>
      </w:r>
      <w:proofErr w:type="gramStart"/>
      <w:r w:rsidR="008E7500">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finds that it is  </w:t>
      </w:r>
    </w:p>
    <w:p w14:paraId="43C77BF2" w14:textId="77777777" w:rsidR="00314BE8" w:rsidRDefault="00314BE8" w:rsidP="00314BE8">
      <w:pPr>
        <w:spacing w:after="0" w:line="480" w:lineRule="auto"/>
        <w:rPr>
          <w:rFonts w:ascii="Times New Roman" w:hAnsi="Times New Roman"/>
          <w:sz w:val="24"/>
          <w:szCs w:val="24"/>
        </w:rPr>
      </w:pPr>
      <w:r>
        <w:rPr>
          <w:rFonts w:ascii="Times New Roman" w:hAnsi="Times New Roman"/>
          <w:sz w:val="24"/>
          <w:szCs w:val="24"/>
        </w:rPr>
        <w:tab/>
        <w:t>ORDERED and ADJUDGED that:</w:t>
      </w:r>
    </w:p>
    <w:p w14:paraId="64685C24" w14:textId="3AB04AC4" w:rsidR="008E7500" w:rsidRDefault="00314BE8" w:rsidP="00314BE8">
      <w:pPr>
        <w:pStyle w:val="ListParagraph"/>
        <w:numPr>
          <w:ilvl w:val="0"/>
          <w:numId w:val="2"/>
        </w:numPr>
        <w:spacing w:line="480" w:lineRule="auto"/>
        <w:ind w:left="0" w:firstLine="720"/>
        <w:jc w:val="both"/>
        <w:rPr>
          <w:szCs w:val="24"/>
        </w:rPr>
      </w:pPr>
      <w:r w:rsidRPr="000C73C1">
        <w:rPr>
          <w:szCs w:val="24"/>
        </w:rPr>
        <w:t xml:space="preserve">This case is removed from the trial docket commencing </w:t>
      </w:r>
      <w:r w:rsidR="007D37B7">
        <w:rPr>
          <w:szCs w:val="24"/>
        </w:rPr>
        <w:t>__</w:t>
      </w:r>
      <w:r w:rsidR="00543CF0">
        <w:rPr>
          <w:szCs w:val="24"/>
        </w:rPr>
        <w:t xml:space="preserve"> and pretrial docket scheduled on </w:t>
      </w:r>
      <w:r w:rsidR="007D37B7">
        <w:rPr>
          <w:szCs w:val="24"/>
        </w:rPr>
        <w:t>__</w:t>
      </w:r>
      <w:r w:rsidRPr="000C73C1">
        <w:rPr>
          <w:szCs w:val="24"/>
        </w:rPr>
        <w:t>. A status hearing is set for</w:t>
      </w:r>
      <w:r w:rsidR="007B6A2C">
        <w:rPr>
          <w:szCs w:val="24"/>
        </w:rPr>
        <w:t xml:space="preserve"> </w:t>
      </w:r>
      <w:r w:rsidR="007D37B7">
        <w:rPr>
          <w:szCs w:val="24"/>
        </w:rPr>
        <w:t>___ at 8:30 a.m</w:t>
      </w:r>
      <w:r w:rsidR="007B6A2C">
        <w:rPr>
          <w:szCs w:val="24"/>
        </w:rPr>
        <w:t>.</w:t>
      </w:r>
    </w:p>
    <w:p w14:paraId="56EAD66B" w14:textId="12A3BBA1" w:rsidR="00314BE8" w:rsidRPr="000C73C1" w:rsidRDefault="00314BE8" w:rsidP="00314BE8">
      <w:pPr>
        <w:pStyle w:val="ListParagraph"/>
        <w:numPr>
          <w:ilvl w:val="0"/>
          <w:numId w:val="2"/>
        </w:numPr>
        <w:spacing w:line="480" w:lineRule="auto"/>
        <w:ind w:left="0" w:firstLine="720"/>
        <w:jc w:val="both"/>
        <w:rPr>
          <w:szCs w:val="24"/>
        </w:rPr>
      </w:pPr>
      <w:r w:rsidRPr="000C73C1">
        <w:rPr>
          <w:szCs w:val="24"/>
        </w:rPr>
        <w:t xml:space="preserve">The hearing shall be conducted remotely. Parties may attend using the following link to the Business Court Webex virtual meeting space: </w:t>
      </w:r>
    </w:p>
    <w:p w14:paraId="0A30A91B" w14:textId="1178C675" w:rsidR="00314BE8" w:rsidRPr="000C73C1" w:rsidRDefault="008923D4" w:rsidP="00314BE8">
      <w:pPr>
        <w:spacing w:after="0" w:line="480" w:lineRule="auto"/>
        <w:jc w:val="center"/>
        <w:rPr>
          <w:rFonts w:ascii="Times New Roman" w:hAnsi="Times New Roman" w:cs="Times New Roman"/>
          <w:sz w:val="24"/>
          <w:szCs w:val="24"/>
        </w:rPr>
      </w:pPr>
      <w:hyperlink r:id="rId5" w:history="1">
        <w:r w:rsidRPr="009C4A5B">
          <w:rPr>
            <w:rStyle w:val="Hyperlink"/>
            <w:rFonts w:ascii="Times New Roman" w:hAnsi="Times New Roman" w:cs="Times New Roman"/>
            <w:sz w:val="24"/>
            <w:szCs w:val="24"/>
          </w:rPr>
          <w:t>https://ninthcircuit.webex.com/join/BusinessCourt</w:t>
        </w:r>
      </w:hyperlink>
    </w:p>
    <w:p w14:paraId="07D4294F" w14:textId="77777777" w:rsidR="00314BE8" w:rsidRDefault="00314BE8" w:rsidP="00314BE8">
      <w:pPr>
        <w:spacing w:after="0" w:line="480" w:lineRule="auto"/>
        <w:jc w:val="both"/>
        <w:rPr>
          <w:rFonts w:ascii="Times New Roman" w:hAnsi="Times New Roman" w:cs="Times New Roman"/>
          <w:sz w:val="24"/>
          <w:szCs w:val="24"/>
        </w:rPr>
      </w:pPr>
      <w:r w:rsidRPr="000C73C1">
        <w:rPr>
          <w:rFonts w:ascii="Times New Roman" w:hAnsi="Times New Roman" w:cs="Times New Roman"/>
          <w:sz w:val="24"/>
          <w:szCs w:val="24"/>
        </w:rPr>
        <w:t xml:space="preserve">Attendee cameras must be activated. Parties are expected to comport themselves as though present in-person in the courtroom. AI-assisted note taking applications are not permitted in the meeting space. </w:t>
      </w:r>
    </w:p>
    <w:p w14:paraId="71416D86" w14:textId="77777777" w:rsidR="00314BE8" w:rsidRPr="000C73C1" w:rsidRDefault="00314BE8" w:rsidP="00314BE8">
      <w:pPr>
        <w:pStyle w:val="ListParagraph"/>
        <w:numPr>
          <w:ilvl w:val="0"/>
          <w:numId w:val="2"/>
        </w:numPr>
        <w:spacing w:line="480" w:lineRule="auto"/>
        <w:ind w:left="0" w:firstLine="720"/>
        <w:jc w:val="both"/>
        <w:rPr>
          <w:szCs w:val="24"/>
        </w:rPr>
      </w:pPr>
      <w:r>
        <w:rPr>
          <w:szCs w:val="24"/>
        </w:rPr>
        <w:lastRenderedPageBreak/>
        <w:t xml:space="preserve">If notices of voluntary dismissal of all claims of all parties are filed in advance of the status hearing, the parties relieved from attending the hearing without further order. </w:t>
      </w:r>
    </w:p>
    <w:p w14:paraId="7613A5DD" w14:textId="77777777" w:rsidR="00314BE8" w:rsidRDefault="00314BE8" w:rsidP="00314BE8">
      <w:pPr>
        <w:pStyle w:val="ListParagraph"/>
        <w:spacing w:line="480" w:lineRule="auto"/>
        <w:rPr>
          <w:szCs w:val="24"/>
        </w:rPr>
      </w:pPr>
      <w:r>
        <w:rPr>
          <w:szCs w:val="24"/>
        </w:rPr>
        <w:t xml:space="preserve">DONE and ORDERED. </w:t>
      </w:r>
    </w:p>
    <w:p w14:paraId="6ACEF69C" w14:textId="77777777" w:rsidR="00314BE8" w:rsidRDefault="00314BE8" w:rsidP="00314BE8">
      <w:pPr>
        <w:pStyle w:val="ListParagraph"/>
        <w:spacing w:line="480" w:lineRule="auto"/>
        <w:rPr>
          <w:szCs w:val="24"/>
        </w:rPr>
      </w:pPr>
    </w:p>
    <w:p w14:paraId="20D7AB18" w14:textId="77777777" w:rsidR="00314BE8" w:rsidRDefault="00314BE8" w:rsidP="00314BE8">
      <w:pPr>
        <w:spacing w:after="0" w:line="240" w:lineRule="auto"/>
        <w:ind w:left="4320"/>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CCB8B44" w14:textId="77777777" w:rsidR="00314BE8" w:rsidRDefault="00314BE8" w:rsidP="00314BE8">
      <w:pPr>
        <w:spacing w:after="0" w:line="240" w:lineRule="auto"/>
        <w:ind w:left="4320"/>
        <w:rPr>
          <w:rFonts w:ascii="Times New Roman" w:hAnsi="Times New Roman"/>
          <w:sz w:val="24"/>
          <w:szCs w:val="24"/>
        </w:rPr>
      </w:pPr>
      <w:r>
        <w:rPr>
          <w:rFonts w:ascii="Times New Roman" w:hAnsi="Times New Roman"/>
          <w:sz w:val="24"/>
          <w:szCs w:val="24"/>
        </w:rPr>
        <w:t>Chad K. Alvaro</w:t>
      </w:r>
    </w:p>
    <w:p w14:paraId="77AA777B" w14:textId="77777777" w:rsidR="00314BE8" w:rsidRDefault="00314BE8" w:rsidP="00314BE8">
      <w:pPr>
        <w:spacing w:after="0" w:line="240" w:lineRule="auto"/>
        <w:ind w:left="4320"/>
        <w:rPr>
          <w:rFonts w:ascii="Times New Roman" w:hAnsi="Times New Roman"/>
          <w:sz w:val="24"/>
          <w:szCs w:val="24"/>
        </w:rPr>
      </w:pPr>
      <w:r>
        <w:rPr>
          <w:rFonts w:ascii="Times New Roman" w:hAnsi="Times New Roman"/>
          <w:sz w:val="24"/>
          <w:szCs w:val="24"/>
        </w:rPr>
        <w:t>CIRCUIT JUDGE</w:t>
      </w:r>
    </w:p>
    <w:p w14:paraId="61B6AA55" w14:textId="77777777" w:rsidR="00314BE8" w:rsidRDefault="00314BE8" w:rsidP="00314BE8">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314BE8" w:rsidRPr="00D75D43" w14:paraId="2EB2E252" w14:textId="77777777" w:rsidTr="00A5153D">
        <w:tc>
          <w:tcPr>
            <w:tcW w:w="3235" w:type="dxa"/>
          </w:tcPr>
          <w:p w14:paraId="37B17A70" w14:textId="77777777" w:rsidR="00314BE8" w:rsidRPr="00D75D43" w:rsidRDefault="00314BE8" w:rsidP="00A5153D">
            <w:pPr>
              <w:rPr>
                <w:rFonts w:ascii="Times New Roman" w:hAnsi="Times New Roman"/>
                <w:sz w:val="20"/>
                <w:szCs w:val="20"/>
              </w:rPr>
            </w:pPr>
            <w:r w:rsidRPr="00D75D43">
              <w:rPr>
                <w:rFonts w:ascii="Times New Roman" w:hAnsi="Times New Roman"/>
                <w:sz w:val="20"/>
                <w:szCs w:val="20"/>
              </w:rPr>
              <w:t xml:space="preserve">Copies to Counsel of Record via Florida’s E-Filing Portal </w:t>
            </w:r>
          </w:p>
        </w:tc>
      </w:tr>
    </w:tbl>
    <w:p w14:paraId="238594E9" w14:textId="77777777" w:rsidR="00113D0C" w:rsidRDefault="00113D0C"/>
    <w:p w14:paraId="586C3798" w14:textId="77777777" w:rsidR="007D37B7" w:rsidRPr="00B50EDE" w:rsidRDefault="007D37B7" w:rsidP="007D37B7">
      <w:pPr>
        <w:widowControl w:val="0"/>
        <w:autoSpaceDE w:val="0"/>
        <w:autoSpaceDN w:val="0"/>
        <w:adjustRightInd w:val="0"/>
        <w:jc w:val="both"/>
        <w:rPr>
          <w:rFonts w:ascii="Bookman Old Style" w:eastAsia="Times New Roman" w:hAnsi="Bookman Old Style" w:cs="Arial"/>
          <w:bCs/>
          <w:sz w:val="28"/>
          <w:szCs w:val="28"/>
        </w:rPr>
      </w:pPr>
      <w:r w:rsidRPr="00B50EDE">
        <w:rPr>
          <w:rFonts w:ascii="Bookman Old Style" w:eastAsia="Times New Roman" w:hAnsi="Bookman Old Style" w:cs="Arial"/>
          <w:bCs/>
          <w:sz w:val="28"/>
          <w:szCs w:val="28"/>
        </w:rPr>
        <w:t xml:space="preserve">If you are a person with a disability who needs any accommodation </w:t>
      </w:r>
      <w:proofErr w:type="gramStart"/>
      <w:r w:rsidRPr="00B50EDE">
        <w:rPr>
          <w:rFonts w:ascii="Bookman Old Style" w:eastAsia="Times New Roman" w:hAnsi="Bookman Old Style" w:cs="Arial"/>
          <w:bCs/>
          <w:sz w:val="28"/>
          <w:szCs w:val="28"/>
        </w:rPr>
        <w:t>in order to</w:t>
      </w:r>
      <w:proofErr w:type="gramEnd"/>
      <w:r w:rsidRPr="00B50EDE">
        <w:rPr>
          <w:rFonts w:ascii="Bookman Old Style" w:eastAsia="Times New Roman" w:hAnsi="Bookman Old Style" w:cs="Arial"/>
          <w:bCs/>
          <w:sz w:val="28"/>
          <w:szCs w:val="28"/>
        </w:rPr>
        <w:t xml:space="preserve"> participate in this proceeding, you are entitled, at no cost to you, to the provision of certain assistance.  Please contact the ADA Coordinator, Human Resources, Orange County Courthouse, 425 N. Orange Avenue, Suite 510, Orlando, Florida, (407) 836-2303, at least 7 days before your scheduled court appearance, or immediately on receiving this notification if the time before the scheduled appearance is less than 7 days; if </w:t>
      </w:r>
      <w:proofErr w:type="gramStart"/>
      <w:r w:rsidRPr="00B50EDE">
        <w:rPr>
          <w:rFonts w:ascii="Bookman Old Style" w:eastAsia="Times New Roman" w:hAnsi="Bookman Old Style" w:cs="Arial"/>
          <w:bCs/>
          <w:sz w:val="28"/>
          <w:szCs w:val="28"/>
        </w:rPr>
        <w:t>you</w:t>
      </w:r>
      <w:r>
        <w:rPr>
          <w:rFonts w:ascii="Bookman Old Style" w:eastAsia="Times New Roman" w:hAnsi="Bookman Old Style" w:cs="Arial"/>
          <w:bCs/>
          <w:sz w:val="28"/>
          <w:szCs w:val="28"/>
        </w:rPr>
        <w:t xml:space="preserve"> </w:t>
      </w:r>
      <w:r w:rsidRPr="00B50EDE">
        <w:rPr>
          <w:rFonts w:ascii="Bookman Old Style" w:eastAsia="Times New Roman" w:hAnsi="Bookman Old Style" w:cs="Arial"/>
          <w:bCs/>
          <w:sz w:val="28"/>
          <w:szCs w:val="28"/>
        </w:rPr>
        <w:t>are</w:t>
      </w:r>
      <w:r>
        <w:rPr>
          <w:rFonts w:ascii="Bookman Old Style" w:eastAsia="Times New Roman" w:hAnsi="Bookman Old Style" w:cs="Arial"/>
          <w:bCs/>
          <w:sz w:val="28"/>
          <w:szCs w:val="28"/>
        </w:rPr>
        <w:t xml:space="preserve"> </w:t>
      </w:r>
      <w:r w:rsidRPr="00B50EDE">
        <w:rPr>
          <w:rFonts w:ascii="Bookman Old Style" w:eastAsia="Times New Roman" w:hAnsi="Bookman Old Style" w:cs="Arial"/>
          <w:bCs/>
          <w:sz w:val="28"/>
          <w:szCs w:val="28"/>
        </w:rPr>
        <w:t>hearing</w:t>
      </w:r>
      <w:proofErr w:type="gramEnd"/>
      <w:r w:rsidRPr="00B50EDE">
        <w:rPr>
          <w:rFonts w:ascii="Bookman Old Style" w:eastAsia="Times New Roman" w:hAnsi="Bookman Old Style" w:cs="Arial"/>
          <w:bCs/>
          <w:sz w:val="28"/>
          <w:szCs w:val="28"/>
        </w:rPr>
        <w:t xml:space="preserve"> or voice impaired, call 711. </w:t>
      </w:r>
    </w:p>
    <w:p w14:paraId="4A9D96E3" w14:textId="77777777" w:rsidR="007D37B7" w:rsidRPr="00851715" w:rsidRDefault="007D37B7" w:rsidP="007D37B7">
      <w:pPr>
        <w:widowControl w:val="0"/>
        <w:autoSpaceDE w:val="0"/>
        <w:autoSpaceDN w:val="0"/>
        <w:adjustRightInd w:val="0"/>
        <w:ind w:firstLine="720"/>
        <w:jc w:val="right"/>
        <w:rPr>
          <w:rFonts w:ascii="Times New Roman" w:eastAsia="Times New Roman" w:hAnsi="Times New Roman"/>
          <w:bCs/>
          <w:sz w:val="20"/>
          <w:szCs w:val="20"/>
        </w:rPr>
      </w:pPr>
      <w:r w:rsidRPr="00851715">
        <w:rPr>
          <w:rFonts w:ascii="Times New Roman" w:eastAsia="Times New Roman" w:hAnsi="Times New Roman"/>
          <w:bCs/>
          <w:sz w:val="20"/>
          <w:szCs w:val="20"/>
        </w:rPr>
        <w:t xml:space="preserve">Revised </w:t>
      </w:r>
      <w:r>
        <w:rPr>
          <w:rFonts w:ascii="Times New Roman" w:eastAsia="Times New Roman" w:hAnsi="Times New Roman"/>
          <w:bCs/>
          <w:sz w:val="20"/>
          <w:szCs w:val="20"/>
        </w:rPr>
        <w:t>5/28/26</w:t>
      </w:r>
    </w:p>
    <w:p w14:paraId="0862FC0D" w14:textId="77777777" w:rsidR="007D37B7" w:rsidRDefault="007D37B7"/>
    <w:sectPr w:rsidR="007D37B7" w:rsidSect="004B5C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4395A"/>
    <w:multiLevelType w:val="hybridMultilevel"/>
    <w:tmpl w:val="6D5AA42E"/>
    <w:lvl w:ilvl="0" w:tplc="A5FE9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8F05B2"/>
    <w:multiLevelType w:val="hybridMultilevel"/>
    <w:tmpl w:val="A6629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59259">
    <w:abstractNumId w:val="0"/>
  </w:num>
  <w:num w:numId="2" w16cid:durableId="1703823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E8"/>
    <w:rsid w:val="00113D0C"/>
    <w:rsid w:val="00314BE8"/>
    <w:rsid w:val="00356594"/>
    <w:rsid w:val="004B5CB2"/>
    <w:rsid w:val="00543CF0"/>
    <w:rsid w:val="00657FD6"/>
    <w:rsid w:val="006C7267"/>
    <w:rsid w:val="006D7F04"/>
    <w:rsid w:val="007B6A2C"/>
    <w:rsid w:val="007D37B7"/>
    <w:rsid w:val="008923D4"/>
    <w:rsid w:val="008E7500"/>
    <w:rsid w:val="00B7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77A3"/>
  <w15:chartTrackingRefBased/>
  <w15:docId w15:val="{728EC66D-8B87-4A9A-9066-5492263C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BE8"/>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14BE8"/>
    <w:rPr>
      <w:color w:val="0563C1" w:themeColor="hyperlink"/>
      <w:u w:val="single"/>
    </w:rPr>
  </w:style>
  <w:style w:type="character" w:styleId="UnresolvedMention">
    <w:name w:val="Unresolved Mention"/>
    <w:basedOn w:val="DefaultParagraphFont"/>
    <w:uiPriority w:val="99"/>
    <w:semiHidden/>
    <w:unhideWhenUsed/>
    <w:rsid w:val="0089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inthcircuit.webex.com/join/BusinessCou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Chad</dc:creator>
  <cp:keywords/>
  <dc:description/>
  <cp:lastModifiedBy>Baker, Shenise</cp:lastModifiedBy>
  <cp:revision>2</cp:revision>
  <cp:lastPrinted>2025-01-21T14:49:00Z</cp:lastPrinted>
  <dcterms:created xsi:type="dcterms:W3CDTF">2026-05-28T18:27:00Z</dcterms:created>
  <dcterms:modified xsi:type="dcterms:W3CDTF">2026-05-28T18:27:00Z</dcterms:modified>
</cp:coreProperties>
</file>